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9EA1" w14:textId="36D71586" w:rsidR="00357B5A" w:rsidRPr="008F41E0" w:rsidRDefault="00357B5A" w:rsidP="008F41E0">
      <w:pPr>
        <w:wordWrap/>
        <w:spacing w:after="0" w:line="480" w:lineRule="auto"/>
        <w:rPr>
          <w:rFonts w:ascii="Garamond" w:hAnsi="Garamond" w:cs="Garamond"/>
          <w:color w:val="000000" w:themeColor="text1"/>
          <w:sz w:val="22"/>
        </w:rPr>
      </w:pPr>
      <w:r w:rsidRPr="008F41E0">
        <w:rPr>
          <w:rFonts w:ascii="Garamond" w:eastAsia="Garamond" w:hAnsi="Garamond" w:cs="Garamond"/>
          <w:b/>
          <w:bCs/>
          <w:color w:val="000000" w:themeColor="text1"/>
          <w:sz w:val="22"/>
        </w:rPr>
        <w:t>Supplement</w:t>
      </w:r>
      <w:r w:rsidRPr="008F41E0">
        <w:rPr>
          <w:rFonts w:ascii="Garamond" w:hAnsi="Garamond" w:cs="Garamond"/>
          <w:b/>
          <w:bCs/>
          <w:color w:val="000000" w:themeColor="text1"/>
          <w:sz w:val="22"/>
        </w:rPr>
        <w:t xml:space="preserve"> </w:t>
      </w:r>
      <w:r w:rsidR="004F47ED" w:rsidRPr="008F41E0">
        <w:rPr>
          <w:rFonts w:ascii="Garamond" w:eastAsia="Garamond" w:hAnsi="Garamond" w:cs="Garamond"/>
          <w:b/>
          <w:bCs/>
          <w:color w:val="000000" w:themeColor="text1"/>
          <w:sz w:val="22"/>
        </w:rPr>
        <w:t>3</w:t>
      </w:r>
      <w:r w:rsidRPr="008F41E0">
        <w:rPr>
          <w:rFonts w:ascii="Garamond" w:eastAsia="Garamond" w:hAnsi="Garamond" w:cs="Garamond"/>
          <w:b/>
          <w:bCs/>
          <w:color w:val="000000" w:themeColor="text1"/>
          <w:sz w:val="22"/>
        </w:rPr>
        <w:t>.</w:t>
      </w:r>
      <w:r w:rsidRPr="008F41E0">
        <w:rPr>
          <w:rFonts w:ascii="Garamond" w:eastAsia="Garamond" w:hAnsi="Garamond" w:cs="Garamond"/>
          <w:color w:val="000000" w:themeColor="text1"/>
          <w:sz w:val="22"/>
        </w:rPr>
        <w:t xml:space="preserve"> </w:t>
      </w:r>
      <w:r w:rsidR="00AB5E44" w:rsidRPr="008F41E0">
        <w:rPr>
          <w:rFonts w:ascii="Garamond" w:eastAsia="Garamond" w:hAnsi="Garamond" w:cs="Garamond"/>
          <w:color w:val="000000" w:themeColor="text1"/>
          <w:sz w:val="22"/>
        </w:rPr>
        <w:t>Delphi survey result on the essential category and competency components for the p</w:t>
      </w:r>
      <w:r w:rsidR="00AB5E44" w:rsidRPr="008F41E0">
        <w:rPr>
          <w:rFonts w:ascii="Garamond" w:hAnsi="Garamond"/>
          <w:color w:val="000000" w:themeColor="text1"/>
          <w:sz w:val="22"/>
        </w:rPr>
        <w:t xml:space="preserve">renatal genetic nursing care and education </w:t>
      </w:r>
      <w:r w:rsidR="00AB5E44" w:rsidRPr="008F41E0">
        <w:rPr>
          <w:rFonts w:ascii="Garamond" w:eastAsia="Garamond" w:hAnsi="Garamond" w:cs="Garamond"/>
          <w:color w:val="000000" w:themeColor="text1"/>
          <w:sz w:val="22"/>
        </w:rPr>
        <w:t>in South Korea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8369"/>
        <w:gridCol w:w="1356"/>
      </w:tblGrid>
      <w:tr w:rsidR="008F41E0" w:rsidRPr="008F41E0" w14:paraId="3D0734EF" w14:textId="77777777" w:rsidTr="00574C19"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190C2C55" w14:textId="4B8981C5" w:rsidR="00357B5A" w:rsidRPr="008F41E0" w:rsidRDefault="00357B5A" w:rsidP="008F41E0">
            <w:pPr>
              <w:wordWrap/>
              <w:spacing w:after="0" w:line="360" w:lineRule="auto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Category</w:t>
            </w:r>
            <w:r w:rsid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(</w:t>
            </w:r>
            <w:r w:rsidR="0050246A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no.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 of items)</w:t>
            </w:r>
          </w:p>
        </w:tc>
        <w:tc>
          <w:tcPr>
            <w:tcW w:w="3295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030D6B16" w14:textId="77777777" w:rsidR="00357B5A" w:rsidRPr="008F41E0" w:rsidRDefault="00357B5A" w:rsidP="000325E6">
            <w:pPr>
              <w:wordWrap/>
              <w:spacing w:after="0" w:line="360" w:lineRule="auto"/>
              <w:jc w:val="center"/>
              <w:rPr>
                <w:rFonts w:ascii="Garamond" w:hAnsi="Garamond"/>
                <w:strike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Competency components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14:paraId="7095C72E" w14:textId="0821182C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3rd </w:t>
            </w:r>
            <w:r w:rsidR="008F41E0">
              <w:rPr>
                <w:rFonts w:ascii="Garamond" w:hAnsi="Garamond"/>
                <w:color w:val="000000" w:themeColor="text1"/>
                <w:sz w:val="18"/>
                <w:szCs w:val="18"/>
              </w:rPr>
              <w:t>r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ound</w:t>
            </w:r>
            <w:r w:rsidR="0050246A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0246A">
              <w:rPr>
                <w:rFonts w:ascii="Garamond" w:hAnsi="Garamond"/>
                <w:color w:val="000000" w:themeColor="text1"/>
                <w:sz w:val="18"/>
                <w:szCs w:val="18"/>
              </w:rPr>
              <w:t>mean</w:t>
            </w:r>
            <w:r w:rsidR="0050246A"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±</w:t>
            </w:r>
            <w:r w:rsidR="0050246A">
              <w:rPr>
                <w:rFonts w:ascii="Garamond" w:hAnsi="Garamond"/>
                <w:color w:val="000000" w:themeColor="text1"/>
                <w:sz w:val="18"/>
                <w:szCs w:val="18"/>
              </w:rPr>
              <w:t>SD</w:t>
            </w:r>
            <w:proofErr w:type="spellEnd"/>
          </w:p>
        </w:tc>
      </w:tr>
      <w:tr w:rsidR="008F41E0" w:rsidRPr="008F41E0" w14:paraId="7C6A90DD" w14:textId="77777777" w:rsidTr="00574C19">
        <w:tc>
          <w:tcPr>
            <w:tcW w:w="1171" w:type="pct"/>
            <w:vMerge w:val="restar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8868D2A" w14:textId="56DC674C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1.</w:t>
            </w:r>
            <w:r w:rsidR="0050246A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Basic</w:t>
            </w:r>
            <w:r w:rsidR="0050246A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(molecular) genetic knowledge (3)</w:t>
            </w:r>
          </w:p>
        </w:tc>
        <w:tc>
          <w:tcPr>
            <w:tcW w:w="3295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3CE26404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DNA (genetic) variation/mutation</w:t>
            </w:r>
          </w:p>
        </w:tc>
        <w:tc>
          <w:tcPr>
            <w:tcW w:w="534" w:type="pct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423CC89" w14:textId="059B1B8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4.20±0.70</w:t>
            </w:r>
          </w:p>
        </w:tc>
      </w:tr>
      <w:tr w:rsidR="008F41E0" w:rsidRPr="008F41E0" w14:paraId="430D3EC8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F445A1C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1C41A656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Molecular genetics (cell division, chromosomal structure, and function)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D96F3A2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4.15±0.67</w:t>
            </w:r>
          </w:p>
        </w:tc>
      </w:tr>
      <w:tr w:rsidR="008F41E0" w:rsidRPr="008F41E0" w14:paraId="3864B24F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E2E4995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8927B6C" w14:textId="2CAF0861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Inheritance pattern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695B59B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3.80±0.95</w:t>
            </w:r>
          </w:p>
        </w:tc>
      </w:tr>
      <w:tr w:rsidR="008F41E0" w:rsidRPr="008F41E0" w14:paraId="7A016A23" w14:textId="77777777" w:rsidTr="00574C19"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0A19409E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2. General knowledge related to genetic test (14)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5D09E8E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Basic knowledge related to prenatal genetic tests (type, goal, method, gestational period of taking test, interpretation of the test results, complication, nursing care before and after test)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F5F670F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4.90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±0.31</w:t>
            </w:r>
          </w:p>
        </w:tc>
      </w:tr>
      <w:tr w:rsidR="008F41E0" w:rsidRPr="008F41E0" w14:paraId="5B0BE339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351A9B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EE7B136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Prenatal genetic test according to gestational period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9862A26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4.90±0.31</w:t>
            </w:r>
          </w:p>
        </w:tc>
      </w:tr>
      <w:tr w:rsidR="008F41E0" w:rsidRPr="008F41E0" w14:paraId="28C9BF8C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218DF5D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F3DF4F0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Prenatal genetic test specific to genetic disease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46EA624B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4.30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±0.73</w:t>
            </w:r>
          </w:p>
        </w:tc>
      </w:tr>
      <w:tr w:rsidR="008F41E0" w:rsidRPr="008F41E0" w14:paraId="504019F3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5EC631B4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46DAA0B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Limitation of the genetic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E21582A" w14:textId="2A7BCA8F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4.10±0.55</w:t>
            </w:r>
          </w:p>
        </w:tc>
      </w:tr>
      <w:tr w:rsidR="008F41E0" w:rsidRPr="008F41E0" w14:paraId="619DC99C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6305F2F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8C07B18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Proper time to inform the test results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B3F2C93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4.10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±0.64</w:t>
            </w:r>
          </w:p>
        </w:tc>
      </w:tr>
      <w:tr w:rsidR="008F41E0" w:rsidRPr="008F41E0" w14:paraId="24605596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D4C4713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24FA932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Management the genetic fetal disease before birth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51AE8C2" w14:textId="6A16927C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4.05±0.69</w:t>
            </w:r>
          </w:p>
        </w:tc>
      </w:tr>
      <w:tr w:rsidR="008F41E0" w:rsidRPr="008F41E0" w14:paraId="54CD73DD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EC01FC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B8EF4CC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Expenses and insurance related to genetic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46520D1A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4.00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±0.65</w:t>
            </w:r>
          </w:p>
        </w:tc>
      </w:tr>
      <w:tr w:rsidR="008F41E0" w:rsidRPr="008F41E0" w14:paraId="06073E87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8E2C1D2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E327BA4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Consideration of the prenatal test affecting to the fetus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1BE2110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3.95±0.83</w:t>
            </w:r>
          </w:p>
        </w:tc>
      </w:tr>
      <w:tr w:rsidR="008F41E0" w:rsidRPr="008F41E0" w14:paraId="2BB90C44" w14:textId="77777777" w:rsidTr="00574C19">
        <w:trPr>
          <w:trHeight w:val="279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5EF6811B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1C3CE43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Management the genetic disease after birth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FCCB7EE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3.90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±0.85</w:t>
            </w:r>
          </w:p>
        </w:tc>
      </w:tr>
      <w:tr w:rsidR="008F41E0" w:rsidRPr="008F41E0" w14:paraId="101AE60A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5184845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B479354" w14:textId="6F82AAF8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Recent prenatal genetic test </w:t>
            </w:r>
            <w:r w:rsidR="0050246A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(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e</w:t>
            </w:r>
            <w:r w:rsidR="006653AE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.</w:t>
            </w:r>
            <w:r w:rsidR="001670F1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g.,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 preimplantation testing</w:t>
            </w:r>
            <w:r w:rsidR="006653AE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, 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preimplantation genetic diagnosis</w:t>
            </w:r>
            <w:r w:rsidR="006653AE">
              <w:rPr>
                <w:rFonts w:ascii="Garamond" w:hAnsi="Garamond"/>
                <w:color w:val="000000" w:themeColor="text1"/>
                <w:sz w:val="18"/>
                <w:szCs w:val="18"/>
              </w:rPr>
              <w:t>,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="0050246A">
              <w:rPr>
                <w:rFonts w:ascii="Garamond" w:hAnsi="Garamond"/>
                <w:color w:val="000000" w:themeColor="text1"/>
                <w:sz w:val="18"/>
                <w:szCs w:val="18"/>
              </w:rPr>
              <w:t>h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armony prenatal test)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3EC0225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3.70±0.66</w:t>
            </w:r>
          </w:p>
        </w:tc>
      </w:tr>
      <w:tr w:rsidR="008F41E0" w:rsidRPr="008F41E0" w14:paraId="350EF270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2F7C1A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5CC3FF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Sonographic knowledge related to prenatal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7BDBD2B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±0.76</w:t>
            </w:r>
          </w:p>
        </w:tc>
      </w:tr>
      <w:tr w:rsidR="008F41E0" w:rsidRPr="008F41E0" w14:paraId="1CAEA613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9778809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19AA707A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Reliability and validity of the molecular genetic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AA9BC6E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3.10±1.17</w:t>
            </w:r>
          </w:p>
        </w:tc>
      </w:tr>
      <w:tr w:rsidR="008F41E0" w:rsidRPr="008F41E0" w14:paraId="1FF595D6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325DFC5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F06839A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Molecular analysis method of the genetic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7F36851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2.85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±1.04</w:t>
            </w:r>
          </w:p>
        </w:tc>
      </w:tr>
      <w:tr w:rsidR="008F41E0" w:rsidRPr="008F41E0" w14:paraId="441E152E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B82053D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1770E594" w14:textId="51E14708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Criteria of the reliable laboratory for genetic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1242EA3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2.68±1.11</w:t>
            </w:r>
          </w:p>
        </w:tc>
      </w:tr>
      <w:tr w:rsidR="008F41E0" w:rsidRPr="008F41E0" w14:paraId="1CAF6DF2" w14:textId="77777777" w:rsidTr="00574C19">
        <w:trPr>
          <w:trHeight w:val="288"/>
        </w:trPr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511F6A1D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3. Knowledge related to Anomalies (6)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D36C3A9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Congenital anomalies which occur frequently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8FCFE29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±0.60</w:t>
            </w:r>
          </w:p>
        </w:tc>
      </w:tr>
      <w:tr w:rsidR="008F41E0" w:rsidRPr="008F41E0" w14:paraId="666E1555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119AAEB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0BEB039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Management and prognosis of congenital anomalies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4E7B2CAF" w14:textId="7EFE8445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4.20±0.70</w:t>
            </w:r>
          </w:p>
        </w:tc>
      </w:tr>
      <w:tr w:rsidR="008F41E0" w:rsidRPr="008F41E0" w14:paraId="26450064" w14:textId="77777777" w:rsidTr="00574C19">
        <w:trPr>
          <w:trHeight w:val="279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8353CF7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1D709677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Fetal anomalies related to drug exposure or infection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34918B1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4.10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±0.64</w:t>
            </w:r>
          </w:p>
        </w:tc>
      </w:tr>
      <w:tr w:rsidR="008F41E0" w:rsidRPr="008F41E0" w14:paraId="2B39CC8D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02CB7C0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E920CCE" w14:textId="05255A7C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Congenital anomalies whose prenatal diagnoses are possible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401FC54" w14:textId="050CEDA4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4.00±0.75</w:t>
            </w:r>
          </w:p>
        </w:tc>
      </w:tr>
      <w:tr w:rsidR="008F41E0" w:rsidRPr="008F41E0" w14:paraId="7B3B3491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369133D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113F914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Understanding of the genetic disease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6476004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3.95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±0.85</w:t>
            </w:r>
          </w:p>
        </w:tc>
      </w:tr>
      <w:tr w:rsidR="008F41E0" w:rsidRPr="008F41E0" w14:paraId="38A5FDE0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95CAAF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A0100ED" w14:textId="4A6ED6EC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Mendelian/non-Mendelian genetic diseases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38D8EA5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3.80±1.01</w:t>
            </w:r>
          </w:p>
        </w:tc>
      </w:tr>
      <w:tr w:rsidR="008F41E0" w:rsidRPr="008F41E0" w14:paraId="6B9EE4BF" w14:textId="77777777" w:rsidTr="00574C19"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53093B1D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4. Knowledge related to conception and 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lastRenderedPageBreak/>
              <w:t>pregnancy (5)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42D9EFA" w14:textId="44841792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lastRenderedPageBreak/>
              <w:t xml:space="preserve">Conception and </w:t>
            </w:r>
            <w:r w:rsidR="0050246A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p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regnancy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538B5B0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3.75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±0.64</w:t>
            </w:r>
          </w:p>
        </w:tc>
      </w:tr>
      <w:tr w:rsidR="008F41E0" w:rsidRPr="008F41E0" w14:paraId="3BADC5AE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9BA5BFD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D67C245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Pathophysiology of pregnancy and delivery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0947DDF" w14:textId="5C054E98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3.85±0.67</w:t>
            </w:r>
          </w:p>
        </w:tc>
      </w:tr>
      <w:tr w:rsidR="008F41E0" w:rsidRPr="008F41E0" w14:paraId="0E1D7B05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4856CBF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DA98844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Fetal health assessment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4BDD9156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3.70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±0.73</w:t>
            </w:r>
          </w:p>
        </w:tc>
      </w:tr>
      <w:tr w:rsidR="008F41E0" w:rsidRPr="008F41E0" w14:paraId="1B247E3D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C051C13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B12D3A8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Sign and symptom according to the gestational period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C4E83D5" w14:textId="52A508E4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3.60±0.82</w:t>
            </w:r>
          </w:p>
        </w:tc>
      </w:tr>
      <w:tr w:rsidR="008F41E0" w:rsidRPr="008F41E0" w14:paraId="03CCD39E" w14:textId="77777777" w:rsidTr="00574C19">
        <w:trPr>
          <w:trHeight w:val="56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20BA760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FB36EA4" w14:textId="30F99D9F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Understanding personal meaning about their pregnancy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1A86239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3.35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±0.88</w:t>
            </w:r>
          </w:p>
        </w:tc>
      </w:tr>
      <w:tr w:rsidR="008F41E0" w:rsidRPr="008F41E0" w14:paraId="169864A3" w14:textId="77777777" w:rsidTr="00574C19"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63DEFCA2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5. </w:t>
            </w:r>
            <w:r w:rsidRPr="006653AE">
              <w:rPr>
                <w:rFonts w:ascii="Garamond" w:hAnsi="Garamond"/>
                <w:color w:val="000000" w:themeColor="text1"/>
                <w:sz w:val="18"/>
                <w:szCs w:val="18"/>
              </w:rPr>
              <w:t>ELSI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(4)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C8EC17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Legal and social issues related to prenatal genetic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BA01027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4.20±0.77</w:t>
            </w:r>
          </w:p>
        </w:tc>
      </w:tr>
      <w:tr w:rsidR="008F41E0" w:rsidRPr="008F41E0" w14:paraId="3A1E578E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F598B17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939F54E" w14:textId="2004354E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Support patent</w:t>
            </w:r>
            <w:r w:rsidR="006653AE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’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s decision making whether to keep or terminate the pregnancy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F84863B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±0.51</w:t>
            </w:r>
          </w:p>
        </w:tc>
      </w:tr>
      <w:tr w:rsidR="008F41E0" w:rsidRPr="008F41E0" w14:paraId="3C7E99EA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3911BF6C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8E96E18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Bioethics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E318315" w14:textId="2052ED58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4.45±0.51</w:t>
            </w:r>
          </w:p>
        </w:tc>
      </w:tr>
      <w:tr w:rsidR="008F41E0" w:rsidRPr="008F41E0" w14:paraId="14FD67CC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5FE3855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6D25546" w14:textId="7320AD4F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Current legal regulations related to women and children’s health and bioethics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E1E21A3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±0.60</w:t>
            </w:r>
          </w:p>
        </w:tc>
      </w:tr>
      <w:tr w:rsidR="008F41E0" w:rsidRPr="008F41E0" w14:paraId="5BEBCB23" w14:textId="77777777" w:rsidTr="00574C19"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5883C111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6. Social welfare (3)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1929FB6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Information about the available diagnostic genetic counseling centers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0105F099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4.10±0.64</w:t>
            </w:r>
          </w:p>
        </w:tc>
      </w:tr>
      <w:tr w:rsidR="008F41E0" w:rsidRPr="008F41E0" w14:paraId="7ACCB7EF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FDCE856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8CA22C0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Connection to available social worker or supporting resource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DA41529" w14:textId="77777777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3.90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±0.79</w:t>
            </w:r>
          </w:p>
        </w:tc>
      </w:tr>
      <w:tr w:rsidR="008F41E0" w:rsidRPr="008F41E0" w14:paraId="765D8141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AB93733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E875E3E" w14:textId="77777777" w:rsidR="00357B5A" w:rsidRPr="008F41E0" w:rsidRDefault="00357B5A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Collaboration with other disciplines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A374BA3" w14:textId="28680CA1" w:rsidR="00357B5A" w:rsidRPr="008F41E0" w:rsidRDefault="00357B5A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3.85±0.59</w:t>
            </w:r>
          </w:p>
        </w:tc>
      </w:tr>
      <w:tr w:rsidR="001670F1" w:rsidRPr="008F41E0" w14:paraId="587F2752" w14:textId="77777777" w:rsidTr="00574C19"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5505A6D1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7. Clinical genetic nursing knowledge (11)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4DD915E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Types and methods of the prenatal genetic tests for nursing education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31E9D23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4.85±0.37</w:t>
            </w:r>
          </w:p>
        </w:tc>
      </w:tr>
      <w:tr w:rsidR="001670F1" w:rsidRPr="008F41E0" w14:paraId="4DBF9D0A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1146C4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78B94F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Knowledge for the nurses who perform prenatal genetic educating the pregnant women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0DDF2FD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4.80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±0.41</w:t>
            </w:r>
          </w:p>
        </w:tc>
      </w:tr>
      <w:tr w:rsidR="001670F1" w:rsidRPr="008F41E0" w14:paraId="0A9DCD2A" w14:textId="77777777" w:rsidTr="00574C19">
        <w:trPr>
          <w:trHeight w:val="324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AF86D4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7847B02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Educational methods for prenatal genetic education for pregnant women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06FC321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4.60±0.60</w:t>
            </w:r>
          </w:p>
        </w:tc>
      </w:tr>
      <w:tr w:rsidR="001670F1" w:rsidRPr="008F41E0" w14:paraId="7D04DD41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2D4879E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E639D8E" w14:textId="0905A8E8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 xml:space="preserve">Counseling attitude: </w:t>
            </w:r>
            <w:r w:rsidR="0050246A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p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rotecting privacy, providing accurate information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EA00C4E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4.50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±0.61</w:t>
            </w:r>
          </w:p>
        </w:tc>
      </w:tr>
      <w:tr w:rsidR="001670F1" w:rsidRPr="008F41E0" w14:paraId="1792A192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3EA90D69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674464A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Communication skill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5B97A38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4.45±0.76</w:t>
            </w:r>
          </w:p>
        </w:tc>
      </w:tr>
      <w:tr w:rsidR="001670F1" w:rsidRPr="008F41E0" w14:paraId="5E24FB9F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F4D0EB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A3B6B68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Psychological support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49473A2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4.35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±0.81</w:t>
            </w:r>
          </w:p>
        </w:tc>
      </w:tr>
      <w:tr w:rsidR="001670F1" w:rsidRPr="008F41E0" w14:paraId="1F6D755B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BD5E092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67152AC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Educating pregnant women taking genetic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2165FFF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4.30±0.80</w:t>
            </w:r>
          </w:p>
        </w:tc>
      </w:tr>
      <w:tr w:rsidR="001670F1" w:rsidRPr="008F41E0" w14:paraId="12CD98F7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53BF4FB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832219E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Constructing and interpretation of pedigree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6407B79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4.20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±0.89</w:t>
            </w:r>
          </w:p>
        </w:tc>
      </w:tr>
      <w:tr w:rsidR="001670F1" w:rsidRPr="008F41E0" w14:paraId="6FEF794B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472048F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525D111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Risk calculation and assessment about the genetic disease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6D26167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4.15±0.81</w:t>
            </w:r>
          </w:p>
        </w:tc>
      </w:tr>
      <w:tr w:rsidR="001670F1" w:rsidRPr="008F41E0" w14:paraId="6EBA57A2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510D1A05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EAC21AE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Family dynamics and communication among family members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C9517AF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4.10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±0.85</w:t>
            </w:r>
          </w:p>
        </w:tc>
      </w:tr>
      <w:tr w:rsidR="001670F1" w:rsidRPr="008F41E0" w14:paraId="78C50CB6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DC0D17E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6931C17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Cultural, and religious consideration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4D8B5D9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3.65±0.89</w:t>
            </w:r>
          </w:p>
        </w:tc>
      </w:tr>
      <w:tr w:rsidR="001670F1" w:rsidRPr="008F41E0" w14:paraId="55D2EFA7" w14:textId="77777777" w:rsidTr="00574C19">
        <w:trPr>
          <w:trHeight w:val="278"/>
        </w:trPr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3A859BE0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8. Knowledge from case study and practicum (2)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2B9C0A9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Case study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B20D688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±0.60</w:t>
            </w:r>
          </w:p>
        </w:tc>
      </w:tr>
      <w:tr w:rsidR="001670F1" w:rsidRPr="008F41E0" w14:paraId="72CE74E6" w14:textId="77777777" w:rsidTr="00574C19">
        <w:trPr>
          <w:trHeight w:val="27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840C81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849D056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Clinical practicum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2CA37E1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4.40±0.68</w:t>
            </w:r>
          </w:p>
        </w:tc>
      </w:tr>
      <w:tr w:rsidR="001670F1" w:rsidRPr="008F41E0" w14:paraId="600A7A93" w14:textId="77777777" w:rsidTr="00574C19"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7567844D" w14:textId="572BA7A3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9. Prenatal genetic testing (12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>–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&gt;13)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1F4B7BC8" w14:textId="0ACF08AE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Quad/</w:t>
            </w:r>
            <w:r w:rsidR="0050246A">
              <w:rPr>
                <w:rFonts w:ascii="Garamond" w:hAnsi="Garamond"/>
                <w:color w:val="000000" w:themeColor="text1"/>
                <w:sz w:val="18"/>
                <w:szCs w:val="18"/>
              </w:rPr>
              <w:t>t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riple test (alpha-fetoprotein, 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>e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striol, human chorionic gonadotropin, 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>i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nhibin-A)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DD85A3C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4.85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±0.37</w:t>
            </w:r>
          </w:p>
        </w:tc>
      </w:tr>
      <w:tr w:rsidR="001670F1" w:rsidRPr="008F41E0" w14:paraId="5FE6289A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0D0D3DE2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00BD0D5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Amniocentesis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0574B06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4.95±0.22</w:t>
            </w:r>
          </w:p>
        </w:tc>
      </w:tr>
      <w:tr w:rsidR="001670F1" w:rsidRPr="008F41E0" w14:paraId="35200EFB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BB08CD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F18C9DC" w14:textId="6E5C52F2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CVS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504D303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±0.75</w:t>
            </w:r>
          </w:p>
        </w:tc>
      </w:tr>
      <w:tr w:rsidR="001670F1" w:rsidRPr="008F41E0" w14:paraId="781EEA35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9EB747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8DF1B45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Cordocentesis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32260873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4.00±0.73</w:t>
            </w:r>
          </w:p>
        </w:tc>
      </w:tr>
      <w:tr w:rsidR="001670F1" w:rsidRPr="008F41E0" w14:paraId="35F87403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550BE991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50C3252" w14:textId="6B158CE1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Sonography</w:t>
            </w:r>
            <w:r w:rsidR="00AD4D4C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(screening/detail)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FF35B09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4.55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±0.69</w:t>
            </w:r>
          </w:p>
        </w:tc>
      </w:tr>
      <w:tr w:rsidR="001670F1" w:rsidRPr="008F41E0" w14:paraId="45D82783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78767CA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0A57BE9" w14:textId="72302956" w:rsidR="008F41E0" w:rsidRPr="008F41E0" w:rsidRDefault="006653AE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color w:val="000000" w:themeColor="text1"/>
                <w:sz w:val="18"/>
                <w:szCs w:val="18"/>
              </w:rPr>
              <w:t>N</w:t>
            </w:r>
            <w:r w:rsidR="001670F1"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uchal translucency measurement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78F7715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4.55±0.51</w:t>
            </w:r>
          </w:p>
        </w:tc>
      </w:tr>
      <w:tr w:rsidR="001670F1" w:rsidRPr="008F41E0" w14:paraId="636D7A4F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0709FF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BB666C1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Integral test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F90DCA5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4.35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±0.59</w:t>
            </w:r>
          </w:p>
        </w:tc>
      </w:tr>
      <w:tr w:rsidR="001670F1" w:rsidRPr="008F41E0" w14:paraId="1445AF0C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9FA16C4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A4856E4" w14:textId="3155DE70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Chromosome analysis/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>f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ull karyotyping/</w:t>
            </w:r>
            <w:r w:rsidRPr="006653AE">
              <w:rPr>
                <w:rFonts w:ascii="Garamond" w:hAnsi="Garamond"/>
                <w:color w:val="000000" w:themeColor="text1"/>
                <w:sz w:val="18"/>
                <w:szCs w:val="18"/>
              </w:rPr>
              <w:t>QF-PCR</w:t>
            </w:r>
            <w:r w:rsidR="001670F1" w:rsidRPr="006653A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Pr="006653AE">
              <w:rPr>
                <w:rFonts w:ascii="Garamond" w:hAnsi="Garamond"/>
                <w:color w:val="000000" w:themeColor="text1"/>
                <w:sz w:val="18"/>
                <w:szCs w:val="18"/>
              </w:rPr>
              <w:t>(21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,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18,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16,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X,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Y)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43A1BB5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4.25±0.79</w:t>
            </w:r>
          </w:p>
        </w:tc>
      </w:tr>
      <w:tr w:rsidR="001670F1" w:rsidRPr="008F41E0" w14:paraId="0BC359F8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50590CF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3543781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Fetal heart electronic monitoring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0E2116D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3.95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±0.94</w:t>
            </w:r>
          </w:p>
        </w:tc>
      </w:tr>
      <w:tr w:rsidR="001670F1" w:rsidRPr="008F41E0" w14:paraId="34CC4135" w14:textId="77777777" w:rsidTr="00574C19">
        <w:trPr>
          <w:trHeight w:val="279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05F41A1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165A2B7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Chromosomal analysis of the placenta after miscarriage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3202F87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3.74±0.93</w:t>
            </w:r>
          </w:p>
        </w:tc>
      </w:tr>
      <w:tr w:rsidR="001670F1" w:rsidRPr="008F41E0" w14:paraId="3FF57721" w14:textId="77777777" w:rsidTr="00574C19">
        <w:trPr>
          <w:trHeight w:val="234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AEE6F24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82A663C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Chromosome microarray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DA0E171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3.65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±0.93</w:t>
            </w:r>
          </w:p>
        </w:tc>
      </w:tr>
      <w:tr w:rsidR="001670F1" w:rsidRPr="008F41E0" w14:paraId="155F9E26" w14:textId="77777777" w:rsidTr="00574C19">
        <w:trPr>
          <w:trHeight w:val="56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6E806FA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E60846E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Confirm the contamination of the sample from the CVS, amniocentesis, and umbilical cord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7C5411B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3.25±0.85</w:t>
            </w:r>
          </w:p>
        </w:tc>
      </w:tr>
      <w:tr w:rsidR="001670F1" w:rsidRPr="008F41E0" w14:paraId="393382B8" w14:textId="77777777" w:rsidTr="00574C19">
        <w:tc>
          <w:tcPr>
            <w:tcW w:w="1171" w:type="pct"/>
            <w:vMerge w:val="restart"/>
            <w:tcMar>
              <w:left w:w="85" w:type="dxa"/>
              <w:right w:w="85" w:type="dxa"/>
            </w:tcMar>
          </w:tcPr>
          <w:p w14:paraId="1042DC84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10. Tests for genetic disease (18)</w:t>
            </w: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0127D15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Down syndrome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0557343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4.85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±0.37</w:t>
            </w:r>
          </w:p>
        </w:tc>
      </w:tr>
      <w:tr w:rsidR="001670F1" w:rsidRPr="008F41E0" w14:paraId="6EDC45FE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082A9B39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65918D08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Turner syndrome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BDC5602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4.55±0.60</w:t>
            </w:r>
          </w:p>
        </w:tc>
      </w:tr>
      <w:tr w:rsidR="001670F1" w:rsidRPr="008F41E0" w14:paraId="0D8E5550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376151E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414CC7B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Edward syndrome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CF56773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4.50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±0.51</w:t>
            </w:r>
          </w:p>
        </w:tc>
      </w:tr>
      <w:tr w:rsidR="001670F1" w:rsidRPr="008F41E0" w14:paraId="43049E69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86B89D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0931A20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Klinefelter syndrome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65E197C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4.40±0.68</w:t>
            </w:r>
          </w:p>
        </w:tc>
      </w:tr>
      <w:tr w:rsidR="001670F1" w:rsidRPr="008F41E0" w14:paraId="085E20A6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33DFF5B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1C7A1E67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Patau syndrome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13ED0ED1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4.25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±0.64</w:t>
            </w:r>
          </w:p>
        </w:tc>
      </w:tr>
      <w:tr w:rsidR="001670F1" w:rsidRPr="008F41E0" w14:paraId="6A8A02C4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E17470A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7E0D1016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Hemophilia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62F2ACE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3.80±0.89</w:t>
            </w:r>
          </w:p>
        </w:tc>
      </w:tr>
      <w:tr w:rsidR="001670F1" w:rsidRPr="008F41E0" w14:paraId="4ED06CC9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B99028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803C3E6" w14:textId="3E6D9B3B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CATH-22 (DiGeorge</w:t>
            </w:r>
            <w:r w:rsidR="001670F1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’</w:t>
            </w:r>
            <w:r w:rsidRPr="008F41E0">
              <w:rPr>
                <w:rFonts w:ascii="Garamond" w:eastAsia="굴림" w:hAnsi="Garamond"/>
                <w:color w:val="000000" w:themeColor="text1"/>
                <w:sz w:val="18"/>
                <w:szCs w:val="18"/>
              </w:rPr>
              <w:t>s syndrome)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37F1EE1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3.70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±0.80</w:t>
            </w:r>
          </w:p>
        </w:tc>
      </w:tr>
      <w:tr w:rsidR="001670F1" w:rsidRPr="008F41E0" w14:paraId="3AA95564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2CEA4D10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39B23D3" w14:textId="747BD7C6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Duche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>n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ne </w:t>
            </w:r>
            <w:r w:rsidR="001670F1"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muscular dystrophy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1BA144A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3.50±0.76</w:t>
            </w:r>
          </w:p>
        </w:tc>
      </w:tr>
      <w:tr w:rsidR="001670F1" w:rsidRPr="008F41E0" w14:paraId="2E3D959E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0D3DB67F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138EDF76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Fragile X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6B1F639E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3.50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±0.89</w:t>
            </w:r>
          </w:p>
        </w:tc>
      </w:tr>
      <w:tr w:rsidR="001670F1" w:rsidRPr="008F41E0" w14:paraId="53C5B4D4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0BA19390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0A6A186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Skeletal dysplasia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38F83F3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3.45±0.83</w:t>
            </w:r>
          </w:p>
        </w:tc>
      </w:tr>
      <w:tr w:rsidR="001670F1" w:rsidRPr="008F41E0" w14:paraId="27B75EA3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2B701A7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1C75F4D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Achondroplasia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89FDB92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3.45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±0.83</w:t>
            </w:r>
          </w:p>
        </w:tc>
      </w:tr>
      <w:tr w:rsidR="001670F1" w:rsidRPr="008F41E0" w14:paraId="3C5A2F9A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40B64A96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2C583F40" w14:textId="3BF08F4E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eastAsia="굴림" w:hAnsi="Garamond"/>
                <w:bCs/>
                <w:color w:val="000000" w:themeColor="text1"/>
                <w:sz w:val="18"/>
                <w:szCs w:val="18"/>
              </w:rPr>
              <w:t>Genetic test before implantation (</w:t>
            </w:r>
            <w:r w:rsidR="001670F1">
              <w:rPr>
                <w:rFonts w:ascii="Garamond" w:eastAsia="굴림" w:hAnsi="Garamond"/>
                <w:bCs/>
                <w:color w:val="000000" w:themeColor="text1"/>
                <w:sz w:val="18"/>
                <w:szCs w:val="18"/>
              </w:rPr>
              <w:t>p</w:t>
            </w:r>
            <w:r w:rsidRPr="008F41E0">
              <w:rPr>
                <w:rFonts w:ascii="Garamond" w:eastAsia="굴림" w:hAnsi="Garamond"/>
                <w:bCs/>
                <w:color w:val="000000" w:themeColor="text1"/>
                <w:sz w:val="18"/>
                <w:szCs w:val="18"/>
              </w:rPr>
              <w:t>reimplantation genetic test)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07F3D29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3.35±1.14</w:t>
            </w:r>
          </w:p>
        </w:tc>
      </w:tr>
      <w:tr w:rsidR="001670F1" w:rsidRPr="008F41E0" w14:paraId="596978AB" w14:textId="77777777" w:rsidTr="00574C19">
        <w:trPr>
          <w:trHeight w:val="306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6AE0FB6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418FA00" w14:textId="16B67310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Myotonic dystrophy/myotonic muscular dystrophy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D3BC7B6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3.35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±0.75</w:t>
            </w:r>
          </w:p>
        </w:tc>
      </w:tr>
      <w:tr w:rsidR="001670F1" w:rsidRPr="008F41E0" w14:paraId="1787283F" w14:textId="77777777" w:rsidTr="00574C19"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3E471302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47B11A3A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Hemoglobinopathies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0480F7D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3.30±0.98</w:t>
            </w:r>
          </w:p>
        </w:tc>
      </w:tr>
      <w:tr w:rsidR="001670F1" w:rsidRPr="008F41E0" w14:paraId="66C3A5EA" w14:textId="77777777" w:rsidTr="00574C19">
        <w:trPr>
          <w:trHeight w:val="306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371FB9DA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729A62D" w14:textId="0D01C85E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Spinal 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>m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uscular </w:t>
            </w:r>
            <w:r w:rsidR="001670F1">
              <w:rPr>
                <w:rFonts w:ascii="Garamond" w:hAnsi="Garamond"/>
                <w:color w:val="000000" w:themeColor="text1"/>
                <w:sz w:val="18"/>
                <w:szCs w:val="18"/>
              </w:rPr>
              <w:t>a</w:t>
            </w: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trophy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3D8FF36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3.30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±0.86</w:t>
            </w:r>
          </w:p>
        </w:tc>
      </w:tr>
      <w:tr w:rsidR="001670F1" w:rsidRPr="008F41E0" w14:paraId="004559F0" w14:textId="77777777" w:rsidTr="00574C19">
        <w:trPr>
          <w:trHeight w:val="261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AC0E00A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545FDE4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Cystic fibrosis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7CDE8947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3.25±1.21</w:t>
            </w:r>
          </w:p>
        </w:tc>
      </w:tr>
      <w:tr w:rsidR="001670F1" w:rsidRPr="008F41E0" w14:paraId="22150E4A" w14:textId="77777777" w:rsidTr="00574C19">
        <w:trPr>
          <w:trHeight w:val="261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7F980A73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06D5DBD0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Spinal muscular dystrophy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555E69FE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3.25</w:t>
            </w:r>
            <w:r w:rsidRPr="008F41E0">
              <w:rPr>
                <w:rFonts w:ascii="Garamond" w:hAnsi="Garamond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±0.97</w:t>
            </w:r>
          </w:p>
        </w:tc>
      </w:tr>
      <w:tr w:rsidR="001670F1" w:rsidRPr="008F41E0" w14:paraId="4DD10F50" w14:textId="77777777" w:rsidTr="00574C19">
        <w:trPr>
          <w:trHeight w:val="198"/>
        </w:trPr>
        <w:tc>
          <w:tcPr>
            <w:tcW w:w="1171" w:type="pct"/>
            <w:vMerge/>
            <w:tcMar>
              <w:left w:w="85" w:type="dxa"/>
              <w:right w:w="85" w:type="dxa"/>
            </w:tcMar>
          </w:tcPr>
          <w:p w14:paraId="1CD1FEA2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3295" w:type="pct"/>
            <w:tcMar>
              <w:left w:w="85" w:type="dxa"/>
              <w:right w:w="85" w:type="dxa"/>
            </w:tcMar>
          </w:tcPr>
          <w:p w14:paraId="3F2246D9" w14:textId="77777777" w:rsidR="008F41E0" w:rsidRPr="008F41E0" w:rsidRDefault="008F41E0" w:rsidP="000325E6">
            <w:pPr>
              <w:wordWrap/>
              <w:spacing w:after="0" w:line="360" w:lineRule="auto"/>
              <w:ind w:left="180" w:hangingChars="100" w:hanging="180"/>
              <w:jc w:val="left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Hunter disease</w:t>
            </w:r>
          </w:p>
        </w:tc>
        <w:tc>
          <w:tcPr>
            <w:tcW w:w="534" w:type="pct"/>
            <w:tcMar>
              <w:left w:w="85" w:type="dxa"/>
              <w:right w:w="85" w:type="dxa"/>
            </w:tcMar>
          </w:tcPr>
          <w:p w14:paraId="2104BCF0" w14:textId="77777777" w:rsidR="008F41E0" w:rsidRPr="008F41E0" w:rsidRDefault="008F41E0" w:rsidP="0050246A">
            <w:pPr>
              <w:wordWrap/>
              <w:spacing w:after="0" w:line="360" w:lineRule="auto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8F41E0">
              <w:rPr>
                <w:rFonts w:ascii="Garamond" w:hAnsi="Garamond"/>
                <w:color w:val="000000" w:themeColor="text1"/>
                <w:sz w:val="18"/>
                <w:szCs w:val="18"/>
              </w:rPr>
              <w:t>3.25±0.91</w:t>
            </w:r>
          </w:p>
        </w:tc>
      </w:tr>
    </w:tbl>
    <w:p w14:paraId="24029A34" w14:textId="30A81A79" w:rsidR="001670F1" w:rsidRPr="008F41E0" w:rsidRDefault="006653AE" w:rsidP="006653AE">
      <w:pPr>
        <w:wordWrap/>
        <w:spacing w:beforeLines="50" w:before="120" w:after="0" w:line="480" w:lineRule="auto"/>
        <w:rPr>
          <w:rFonts w:ascii="Garamond" w:hAnsi="Garamond"/>
          <w:color w:val="000000" w:themeColor="text1"/>
          <w:sz w:val="22"/>
        </w:rPr>
      </w:pPr>
      <w:r>
        <w:rPr>
          <w:rFonts w:ascii="Garamond" w:hAnsi="Garamond"/>
          <w:color w:val="000000" w:themeColor="text1"/>
          <w:sz w:val="22"/>
        </w:rPr>
        <w:t xml:space="preserve">SD, </w:t>
      </w:r>
      <w:r w:rsidRPr="008F41E0">
        <w:rPr>
          <w:rFonts w:ascii="Garamond" w:hAnsi="Garamond"/>
          <w:color w:val="000000" w:themeColor="text1"/>
          <w:sz w:val="22"/>
        </w:rPr>
        <w:t>standard deviation</w:t>
      </w:r>
      <w:r>
        <w:rPr>
          <w:rFonts w:ascii="Garamond" w:hAnsi="Garamond"/>
          <w:color w:val="000000" w:themeColor="text1"/>
          <w:sz w:val="22"/>
        </w:rPr>
        <w:t>;</w:t>
      </w:r>
      <w:r>
        <w:rPr>
          <w:rFonts w:ascii="Garamond" w:hAnsi="Garamond" w:hint="eastAsia"/>
          <w:color w:val="000000" w:themeColor="text1"/>
          <w:sz w:val="22"/>
        </w:rPr>
        <w:t xml:space="preserve"> </w:t>
      </w:r>
      <w:r w:rsidR="00F16322">
        <w:rPr>
          <w:rFonts w:ascii="Garamond" w:hAnsi="Garamond"/>
          <w:color w:val="000000" w:themeColor="text1"/>
          <w:sz w:val="22"/>
        </w:rPr>
        <w:t>ELSI, e</w:t>
      </w:r>
      <w:r w:rsidR="00F16322" w:rsidRPr="00936796">
        <w:rPr>
          <w:rFonts w:ascii="Garamond" w:eastAsia="Garamond" w:hAnsi="Garamond" w:cs="Courier New"/>
          <w:color w:val="000000" w:themeColor="text1"/>
          <w:sz w:val="22"/>
        </w:rPr>
        <w:t>thical, legal, and social issues</w:t>
      </w:r>
      <w:r w:rsidR="00F16322">
        <w:rPr>
          <w:rFonts w:ascii="Garamond" w:eastAsia="Garamond" w:hAnsi="Garamond" w:cs="Courier New"/>
          <w:color w:val="000000" w:themeColor="text1"/>
          <w:sz w:val="22"/>
        </w:rPr>
        <w:t>;</w:t>
      </w:r>
      <w:r w:rsidR="00F16322">
        <w:rPr>
          <w:rFonts w:ascii="Garamond" w:hAnsi="Garamond" w:hint="eastAsia"/>
          <w:color w:val="000000" w:themeColor="text1"/>
          <w:sz w:val="22"/>
        </w:rPr>
        <w:t xml:space="preserve"> </w:t>
      </w:r>
      <w:r w:rsidR="001670F1">
        <w:rPr>
          <w:rFonts w:ascii="Garamond" w:hAnsi="Garamond" w:hint="eastAsia"/>
          <w:color w:val="000000" w:themeColor="text1"/>
          <w:sz w:val="22"/>
        </w:rPr>
        <w:t>C</w:t>
      </w:r>
      <w:r w:rsidR="001670F1">
        <w:rPr>
          <w:rFonts w:ascii="Garamond" w:hAnsi="Garamond"/>
          <w:color w:val="000000" w:themeColor="text1"/>
          <w:sz w:val="22"/>
        </w:rPr>
        <w:t xml:space="preserve">VS, </w:t>
      </w:r>
      <w:r w:rsidR="001670F1" w:rsidRPr="001670F1">
        <w:rPr>
          <w:rFonts w:ascii="Garamond" w:hAnsi="Garamond"/>
          <w:color w:val="000000" w:themeColor="text1"/>
          <w:sz w:val="22"/>
        </w:rPr>
        <w:t>Chorionic villus sampling</w:t>
      </w:r>
      <w:r w:rsidR="001670F1">
        <w:rPr>
          <w:rFonts w:ascii="Garamond" w:hAnsi="Garamond"/>
          <w:color w:val="000000" w:themeColor="text1"/>
          <w:sz w:val="22"/>
        </w:rPr>
        <w:t xml:space="preserve">; </w:t>
      </w:r>
      <w:r>
        <w:rPr>
          <w:rFonts w:ascii="Garamond" w:hAnsi="Garamond"/>
          <w:color w:val="000000" w:themeColor="text1"/>
          <w:sz w:val="22"/>
        </w:rPr>
        <w:t xml:space="preserve">QF-PCR, </w:t>
      </w:r>
      <w:r w:rsidRPr="006653AE">
        <w:rPr>
          <w:rFonts w:ascii="Garamond" w:hAnsi="Garamond"/>
          <w:color w:val="000000" w:themeColor="text1"/>
          <w:sz w:val="22"/>
        </w:rPr>
        <w:t>Quantitative fluorescent polymerase chain reaction</w:t>
      </w:r>
      <w:r>
        <w:rPr>
          <w:rFonts w:ascii="Garamond" w:hAnsi="Garamond"/>
          <w:color w:val="000000" w:themeColor="text1"/>
          <w:sz w:val="22"/>
        </w:rPr>
        <w:t>.</w:t>
      </w:r>
    </w:p>
    <w:sectPr w:rsidR="001670F1" w:rsidRPr="008F41E0" w:rsidSect="008F41E0">
      <w:pgSz w:w="15840" w:h="12240" w:orient="landscape"/>
      <w:pgMar w:top="1440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AEB29" w14:textId="77777777" w:rsidR="000A1BE4" w:rsidRDefault="000A1BE4" w:rsidP="00AD4D4C">
      <w:pPr>
        <w:spacing w:after="0" w:line="240" w:lineRule="auto"/>
      </w:pPr>
      <w:r>
        <w:separator/>
      </w:r>
    </w:p>
  </w:endnote>
  <w:endnote w:type="continuationSeparator" w:id="0">
    <w:p w14:paraId="3FADF383" w14:textId="77777777" w:rsidR="000A1BE4" w:rsidRDefault="000A1BE4" w:rsidP="00AD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DA8B" w14:textId="77777777" w:rsidR="000A1BE4" w:rsidRDefault="000A1BE4" w:rsidP="00AD4D4C">
      <w:pPr>
        <w:spacing w:after="0" w:line="240" w:lineRule="auto"/>
      </w:pPr>
      <w:r>
        <w:separator/>
      </w:r>
    </w:p>
  </w:footnote>
  <w:footnote w:type="continuationSeparator" w:id="0">
    <w:p w14:paraId="1985E94B" w14:textId="77777777" w:rsidR="000A1BE4" w:rsidRDefault="000A1BE4" w:rsidP="00AD4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74D"/>
    <w:multiLevelType w:val="hybridMultilevel"/>
    <w:tmpl w:val="9D5EC92C"/>
    <w:lvl w:ilvl="0" w:tplc="11C648A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MjY2NbO0MDE0MTRV0lEKTi0uzszPAykwqQUAf2gFvCwAAAA="/>
  </w:docVars>
  <w:rsids>
    <w:rsidRoot w:val="00357B5A"/>
    <w:rsid w:val="000325E6"/>
    <w:rsid w:val="000551FF"/>
    <w:rsid w:val="000A1BE4"/>
    <w:rsid w:val="001670F1"/>
    <w:rsid w:val="001A50AB"/>
    <w:rsid w:val="00245EBE"/>
    <w:rsid w:val="002D7A74"/>
    <w:rsid w:val="00357B5A"/>
    <w:rsid w:val="004F47ED"/>
    <w:rsid w:val="0050246A"/>
    <w:rsid w:val="00574C19"/>
    <w:rsid w:val="006653AE"/>
    <w:rsid w:val="00756963"/>
    <w:rsid w:val="008F41E0"/>
    <w:rsid w:val="00A11496"/>
    <w:rsid w:val="00AB5E44"/>
    <w:rsid w:val="00AD4D4C"/>
    <w:rsid w:val="00BA7EB6"/>
    <w:rsid w:val="00E63F75"/>
    <w:rsid w:val="00F1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A4561"/>
  <w15:chartTrackingRefBased/>
  <w15:docId w15:val="{3BCD0497-058C-4026-AA5E-486CFC5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B5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357B5A"/>
    <w:pPr>
      <w:spacing w:after="0" w:line="240" w:lineRule="auto"/>
      <w:jc w:val="both"/>
    </w:pPr>
    <w:rPr>
      <w:color w:val="2F5496" w:themeColor="accent1" w:themeShade="BF"/>
      <w:kern w:val="2"/>
      <w:sz w:val="20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3">
    <w:name w:val="List Paragraph"/>
    <w:basedOn w:val="a"/>
    <w:uiPriority w:val="34"/>
    <w:qFormat/>
    <w:rsid w:val="000551FF"/>
    <w:pPr>
      <w:ind w:left="720"/>
      <w:contextualSpacing/>
    </w:pPr>
  </w:style>
  <w:style w:type="table" w:styleId="a4">
    <w:name w:val="Table Grid"/>
    <w:basedOn w:val="a1"/>
    <w:uiPriority w:val="39"/>
    <w:rsid w:val="008F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670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670F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D4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D4D4C"/>
    <w:rPr>
      <w:kern w:val="2"/>
      <w:sz w:val="20"/>
    </w:rPr>
  </w:style>
  <w:style w:type="paragraph" w:styleId="a7">
    <w:name w:val="footer"/>
    <w:basedOn w:val="a"/>
    <w:link w:val="Char1"/>
    <w:uiPriority w:val="99"/>
    <w:unhideWhenUsed/>
    <w:rsid w:val="00AD4D4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D4D4C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Kim HJ</cp:lastModifiedBy>
  <cp:revision>7</cp:revision>
  <dcterms:created xsi:type="dcterms:W3CDTF">2020-12-02T20:30:00Z</dcterms:created>
  <dcterms:modified xsi:type="dcterms:W3CDTF">2020-12-03T01:19:00Z</dcterms:modified>
</cp:coreProperties>
</file>